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CB31" w14:textId="3240EB95" w:rsidR="00FB0BB5" w:rsidRDefault="00FB0BB5" w:rsidP="00FB0BB5">
      <w:pPr>
        <w:pStyle w:val="Title"/>
        <w:spacing w:before="240"/>
        <w:rPr>
          <w:sz w:val="28"/>
        </w:rPr>
      </w:pPr>
      <w:r>
        <w:rPr>
          <w:sz w:val="28"/>
        </w:rPr>
        <w:t>BẢNG MÔ T</w:t>
      </w:r>
      <w:r>
        <w:rPr>
          <w:sz w:val="28"/>
        </w:rPr>
        <w:t>Ả THẨM PHÁN</w:t>
      </w:r>
    </w:p>
    <w:p w14:paraId="3031150F" w14:textId="77777777" w:rsidR="00FB0BB5" w:rsidRDefault="00FB0BB5" w:rsidP="00FB0BB5">
      <w:pPr>
        <w:pStyle w:val="Title"/>
        <w:spacing w:before="1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5926"/>
      </w:tblGrid>
      <w:tr w:rsidR="00FB0BB5" w14:paraId="555ACFAE" w14:textId="77777777" w:rsidTr="00FB0BB5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CC2B" w14:textId="77777777" w:rsidR="00FB0BB5" w:rsidRDefault="00FB0BB5">
            <w:pPr>
              <w:spacing w:line="312" w:lineRule="auto"/>
              <w:jc w:val="both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77A6" w14:textId="4DADFE22" w:rsidR="00FB0BB5" w:rsidRDefault="00FB0BB5">
            <w:pPr>
              <w:spacing w:line="312" w:lineRule="auto"/>
              <w:jc w:val="both"/>
            </w:pP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phán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 xml:space="preserve"> </w:t>
            </w:r>
          </w:p>
        </w:tc>
      </w:tr>
    </w:tbl>
    <w:p w14:paraId="50EEF6E3" w14:textId="77777777" w:rsidR="00FB0BB5" w:rsidRDefault="00FB0BB5" w:rsidP="00FB0BB5">
      <w:pPr>
        <w:tabs>
          <w:tab w:val="left" w:pos="540"/>
          <w:tab w:val="left" w:pos="3060"/>
        </w:tabs>
        <w:jc w:val="both"/>
        <w:rPr>
          <w:sz w:val="28"/>
          <w:szCs w:val="28"/>
        </w:rPr>
      </w:pPr>
    </w:p>
    <w:p w14:paraId="7A8255C7" w14:textId="77777777" w:rsidR="00FB0BB5" w:rsidRDefault="00FB0BB5" w:rsidP="00FB0BB5">
      <w:pPr>
        <w:jc w:val="both"/>
        <w:rPr>
          <w:sz w:val="28"/>
          <w:szCs w:val="28"/>
        </w:rPr>
      </w:pPr>
    </w:p>
    <w:p w14:paraId="7521A209" w14:textId="77777777" w:rsidR="00FB0BB5" w:rsidRDefault="00FB0BB5" w:rsidP="00FB0BB5">
      <w:pPr>
        <w:numPr>
          <w:ilvl w:val="0"/>
          <w:numId w:val="1"/>
        </w:numPr>
        <w:jc w:val="both"/>
      </w:pP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>:</w:t>
      </w:r>
    </w:p>
    <w:p w14:paraId="5777BA84" w14:textId="77777777" w:rsidR="00FB0BB5" w:rsidRDefault="00FB0BB5" w:rsidP="00FB0BB5">
      <w:pPr>
        <w:tabs>
          <w:tab w:val="left" w:pos="900"/>
        </w:tabs>
        <w:ind w:left="900" w:hanging="360"/>
        <w:jc w:val="both"/>
        <w:rPr>
          <w:bCs/>
        </w:rPr>
      </w:pPr>
    </w:p>
    <w:p w14:paraId="0632F35F" w14:textId="77777777" w:rsidR="00FB0BB5" w:rsidRDefault="00FB0BB5" w:rsidP="00FB0BB5">
      <w:pPr>
        <w:numPr>
          <w:ilvl w:val="0"/>
          <w:numId w:val="6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Tiếp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hồ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14:paraId="6BAF2F58" w14:textId="77777777" w:rsidR="00FB0BB5" w:rsidRDefault="00FB0BB5" w:rsidP="00FB0BB5">
      <w:pPr>
        <w:numPr>
          <w:ilvl w:val="0"/>
          <w:numId w:val="6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thập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tìm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kiếm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14:paraId="3AB826C6" w14:textId="77777777" w:rsidR="00FB0BB5" w:rsidRDefault="00FB0BB5" w:rsidP="00FB0BB5">
      <w:pPr>
        <w:numPr>
          <w:ilvl w:val="0"/>
          <w:numId w:val="6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Giám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tục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hay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xét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hòa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hay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cùng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14:paraId="45B451AC" w14:textId="77777777" w:rsidR="00FB0BB5" w:rsidRDefault="00FB0BB5" w:rsidP="00FB0BB5">
      <w:pPr>
        <w:numPr>
          <w:ilvl w:val="0"/>
          <w:numId w:val="6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Tìm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tốt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vấn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cùng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ích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mặt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14:paraId="31AE01DC" w14:textId="77777777" w:rsidR="00FB0BB5" w:rsidRDefault="00FB0BB5" w:rsidP="00FB0BB5">
      <w:pPr>
        <w:numPr>
          <w:ilvl w:val="0"/>
          <w:numId w:val="6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giúp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tin,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thẩm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ngừng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tìm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kiếm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thập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14:paraId="7B8A2E9C" w14:textId="77777777" w:rsidR="00FB0BB5" w:rsidRDefault="00FB0BB5" w:rsidP="00FB0BB5">
      <w:pPr>
        <w:numPr>
          <w:ilvl w:val="0"/>
          <w:numId w:val="6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ảnh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bằng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hay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thẩm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14:paraId="273B3DFC" w14:textId="77777777" w:rsidR="00FB0BB5" w:rsidRDefault="00FB0BB5" w:rsidP="00FB0BB5">
      <w:pPr>
        <w:pStyle w:val="Heading1"/>
        <w:jc w:val="both"/>
        <w:rPr>
          <w:color w:val="auto"/>
          <w:sz w:val="24"/>
          <w:szCs w:val="24"/>
        </w:rPr>
      </w:pPr>
    </w:p>
    <w:p w14:paraId="26C5B2D5" w14:textId="77777777" w:rsidR="00FB0BB5" w:rsidRDefault="00FB0BB5" w:rsidP="00FB0BB5">
      <w:pPr>
        <w:numPr>
          <w:ilvl w:val="0"/>
          <w:numId w:val="1"/>
        </w:numPr>
        <w:jc w:val="both"/>
        <w:rPr>
          <w:bCs/>
        </w:rPr>
      </w:pPr>
      <w:proofErr w:type="spellStart"/>
      <w:r>
        <w:rPr>
          <w:bCs/>
        </w:rPr>
        <w:t>Tiều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chuẩn</w:t>
      </w:r>
      <w:proofErr w:type="spellEnd"/>
      <w:r>
        <w:rPr>
          <w:bCs/>
        </w:rPr>
        <w:t>:</w:t>
      </w:r>
    </w:p>
    <w:p w14:paraId="2A2D1C14" w14:textId="77777777" w:rsidR="00FB0BB5" w:rsidRDefault="00FB0BB5" w:rsidP="00FB0BB5">
      <w:pPr>
        <w:ind w:left="540" w:hanging="540"/>
        <w:jc w:val="both"/>
      </w:pPr>
    </w:p>
    <w:p w14:paraId="407C80F0" w14:textId="77777777" w:rsidR="00FB0BB5" w:rsidRDefault="00FB0BB5" w:rsidP="00FB0BB5">
      <w:pPr>
        <w:numPr>
          <w:ilvl w:val="0"/>
          <w:numId w:val="7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Yêu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cầu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thẩm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học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đào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bậc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học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bằng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ràng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14:paraId="036B3FDF" w14:textId="77777777" w:rsidR="00FB0BB5" w:rsidRDefault="00FB0BB5" w:rsidP="00FB0BB5">
      <w:pPr>
        <w:numPr>
          <w:ilvl w:val="0"/>
          <w:numId w:val="7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giấy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đào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xét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 </w:t>
      </w:r>
    </w:p>
    <w:p w14:paraId="447E08D5" w14:textId="77777777" w:rsidR="00FB0BB5" w:rsidRDefault="00FB0BB5" w:rsidP="00FB0BB5">
      <w:pPr>
        <w:numPr>
          <w:ilvl w:val="0"/>
          <w:numId w:val="7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tòa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14:paraId="32259D69" w14:textId="77777777" w:rsidR="00FB0BB5" w:rsidRDefault="00FB0BB5" w:rsidP="00FB0BB5">
      <w:pPr>
        <w:numPr>
          <w:ilvl w:val="0"/>
          <w:numId w:val="7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tòa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</w:p>
    <w:p w14:paraId="68148A4D" w14:textId="77777777" w:rsidR="00FB0BB5" w:rsidRDefault="00FB0BB5" w:rsidP="00FB0BB5">
      <w:pPr>
        <w:numPr>
          <w:ilvl w:val="0"/>
          <w:numId w:val="7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nắm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chắc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thẩm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14:paraId="770A9EE9" w14:textId="77777777" w:rsidR="00FB0BB5" w:rsidRDefault="00FB0BB5" w:rsidP="00FB0BB5">
      <w:pPr>
        <w:numPr>
          <w:ilvl w:val="0"/>
          <w:numId w:val="7"/>
        </w:numPr>
        <w:shd w:val="clear" w:color="auto" w:fill="FFFFFF"/>
        <w:ind w:left="0" w:firstLine="30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</w:p>
    <w:p w14:paraId="4FC99E2F" w14:textId="77777777" w:rsidR="00FB0BB5" w:rsidRDefault="00FB0BB5" w:rsidP="00FB0BB5">
      <w:pPr>
        <w:numPr>
          <w:ilvl w:val="0"/>
          <w:numId w:val="7"/>
        </w:numPr>
        <w:shd w:val="clear" w:color="auto" w:fill="FFFFFF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phẩm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tốt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thói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</w:p>
    <w:p w14:paraId="04C65893" w14:textId="77777777" w:rsidR="00FB0BB5" w:rsidRDefault="00FB0BB5" w:rsidP="00FB0BB5">
      <w:pPr>
        <w:numPr>
          <w:ilvl w:val="0"/>
          <w:numId w:val="7"/>
        </w:numPr>
        <w:shd w:val="clear" w:color="auto" w:fill="FFFFFF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khỏe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tốt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chuẩn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tâm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vững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chắc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lung lay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luôn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ổn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trung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bằng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14:paraId="1F9AEF9A" w14:textId="77777777" w:rsidR="00FB0BB5" w:rsidRDefault="00FB0BB5" w:rsidP="00FB0BB5">
      <w:pPr>
        <w:jc w:val="both"/>
      </w:pPr>
    </w:p>
    <w:p w14:paraId="15E6B39A" w14:textId="77777777" w:rsidR="00FB0BB5" w:rsidRDefault="00FB0BB5" w:rsidP="00FB0BB5">
      <w:pPr>
        <w:jc w:val="both"/>
      </w:pPr>
    </w:p>
    <w:p w14:paraId="4E84C774" w14:textId="77777777" w:rsidR="00AC781A" w:rsidRDefault="00AC781A"/>
    <w:sectPr w:rsidR="00AC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597C"/>
    <w:multiLevelType w:val="multilevel"/>
    <w:tmpl w:val="44C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D5B25"/>
    <w:multiLevelType w:val="hybridMultilevel"/>
    <w:tmpl w:val="E0128BF6"/>
    <w:lvl w:ilvl="0" w:tplc="F9CE1E84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Shruti" w:hAnsi="Shrut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361C1EBC"/>
    <w:multiLevelType w:val="hybridMultilevel"/>
    <w:tmpl w:val="6130F574"/>
    <w:lvl w:ilvl="0" w:tplc="F9CE1E84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Shruti" w:hAnsi="Shruti" w:cs="Times New Roman" w:hint="default"/>
      </w:rPr>
    </w:lvl>
    <w:lvl w:ilvl="1" w:tplc="1AF8FD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95526D5"/>
    <w:multiLevelType w:val="hybridMultilevel"/>
    <w:tmpl w:val="D69CC882"/>
    <w:lvl w:ilvl="0" w:tplc="F9CE1E84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Shruti" w:hAnsi="Shrut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3D3B4884"/>
    <w:multiLevelType w:val="multilevel"/>
    <w:tmpl w:val="7E44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D34A6"/>
    <w:multiLevelType w:val="multilevel"/>
    <w:tmpl w:val="19DEC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AFA6F7D"/>
    <w:multiLevelType w:val="hybridMultilevel"/>
    <w:tmpl w:val="BE94AB40"/>
    <w:lvl w:ilvl="0" w:tplc="F9CE1E84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Shruti" w:hAnsi="Shrut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C880996"/>
    <w:multiLevelType w:val="multilevel"/>
    <w:tmpl w:val="BF4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B5"/>
    <w:rsid w:val="00754A46"/>
    <w:rsid w:val="00AC781A"/>
    <w:rsid w:val="00F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9401"/>
  <w15:chartTrackingRefBased/>
  <w15:docId w15:val="{D401B522-7107-4ADB-8A3D-636E2B20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B5"/>
    <w:pPr>
      <w:keepNext/>
      <w:outlineLvl w:val="0"/>
    </w:pPr>
    <w:rPr>
      <w:b/>
      <w:bCs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BB5"/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styleId="Header">
    <w:name w:val="header"/>
    <w:basedOn w:val="Normal"/>
    <w:link w:val="HeaderChar"/>
    <w:semiHidden/>
    <w:unhideWhenUsed/>
    <w:rsid w:val="00FB0B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B0BB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B0BB5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B0BB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Anh</dc:creator>
  <cp:keywords/>
  <dc:description/>
  <cp:lastModifiedBy>Phương Anh</cp:lastModifiedBy>
  <cp:revision>2</cp:revision>
  <dcterms:created xsi:type="dcterms:W3CDTF">2020-07-29T10:50:00Z</dcterms:created>
  <dcterms:modified xsi:type="dcterms:W3CDTF">2020-07-29T10:53:00Z</dcterms:modified>
</cp:coreProperties>
</file>